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2B" w:rsidRDefault="008E702B">
      <w:pPr>
        <w:pStyle w:val="ConsPlusNormal0"/>
        <w:jc w:val="both"/>
        <w:outlineLvl w:val="0"/>
      </w:pPr>
    </w:p>
    <w:p w:rsidR="008E702B" w:rsidRDefault="004B3286">
      <w:pPr>
        <w:pStyle w:val="ConsPlusNormal0"/>
        <w:outlineLvl w:val="0"/>
      </w:pPr>
      <w:r>
        <w:t>Зарегистрировано в Минюсте России 12 декабря 2019 г. N 56783</w:t>
      </w:r>
    </w:p>
    <w:p w:rsidR="008E702B" w:rsidRDefault="008E702B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r>
        <w:t>МИНИСТЕРСТВО ФИНАНСОВ РОССИЙСКОЙ ФЕДЕРАЦИИ</w:t>
      </w:r>
    </w:p>
    <w:p w:rsidR="008E702B" w:rsidRDefault="008E702B">
      <w:pPr>
        <w:pStyle w:val="ConsPlusTitle0"/>
        <w:jc w:val="center"/>
      </w:pPr>
    </w:p>
    <w:p w:rsidR="008E702B" w:rsidRDefault="004B3286">
      <w:pPr>
        <w:pStyle w:val="ConsPlusTitle0"/>
        <w:jc w:val="center"/>
      </w:pPr>
      <w:r>
        <w:t>ФЕДЕРАЛЬНАЯ НАЛОГОВАЯ СЛУЖБА</w:t>
      </w:r>
    </w:p>
    <w:p w:rsidR="008E702B" w:rsidRDefault="008E702B">
      <w:pPr>
        <w:pStyle w:val="ConsPlusTitle0"/>
        <w:jc w:val="center"/>
      </w:pPr>
    </w:p>
    <w:p w:rsidR="008E702B" w:rsidRDefault="004B3286">
      <w:pPr>
        <w:pStyle w:val="ConsPlusTitle0"/>
        <w:jc w:val="center"/>
      </w:pPr>
      <w:r>
        <w:t>ПРИКАЗ</w:t>
      </w:r>
    </w:p>
    <w:p w:rsidR="008E702B" w:rsidRDefault="004B3286">
      <w:pPr>
        <w:pStyle w:val="ConsPlusTitle0"/>
        <w:jc w:val="center"/>
      </w:pPr>
      <w:r>
        <w:t>от 24 июля 2019 г. N ММВ-7-15/375@</w:t>
      </w:r>
    </w:p>
    <w:p w:rsidR="008E702B" w:rsidRDefault="008E702B">
      <w:pPr>
        <w:pStyle w:val="ConsPlusTitle0"/>
        <w:jc w:val="center"/>
      </w:pPr>
    </w:p>
    <w:p w:rsidR="008E702B" w:rsidRDefault="004B3286">
      <w:pPr>
        <w:pStyle w:val="ConsPlusTitle0"/>
        <w:jc w:val="center"/>
      </w:pPr>
      <w:r>
        <w:t>ОБ УТВЕРЖДЕНИИ ФОРМЫ И ПОРЯДКА</w:t>
      </w:r>
    </w:p>
    <w:p w:rsidR="008E702B" w:rsidRDefault="004B3286">
      <w:pPr>
        <w:pStyle w:val="ConsPlusTitle0"/>
        <w:jc w:val="center"/>
      </w:pPr>
      <w:r>
        <w:t>ЗАПОЛНЕНИЯ РЕЕСТРА ТАМОЖЕННЫХ ДЕКЛАРАЦИЙ (ПОЛНЫХ</w:t>
      </w:r>
    </w:p>
    <w:p w:rsidR="008E702B" w:rsidRDefault="004B3286">
      <w:pPr>
        <w:pStyle w:val="ConsPlusTitle0"/>
        <w:jc w:val="center"/>
      </w:pPr>
      <w:r>
        <w:t>ТАМОЖЕННЫХ ДЕКЛАРАЦИЙ), ПРЕДУСМОТРЕННЫХ ПОДПУНКТОМ 3</w:t>
      </w:r>
    </w:p>
    <w:p w:rsidR="008E702B" w:rsidRDefault="004B3286">
      <w:pPr>
        <w:pStyle w:val="ConsPlusTitle0"/>
        <w:jc w:val="center"/>
      </w:pPr>
      <w:r>
        <w:t>ПУНКТА 7, ПОДПУНКТОМ 2 ПУНКТА 7.2 СТАТЬИ 198 НАЛОГОВОГО</w:t>
      </w:r>
    </w:p>
    <w:p w:rsidR="008E702B" w:rsidRDefault="004B3286">
      <w:pPr>
        <w:pStyle w:val="ConsPlusTitle0"/>
        <w:jc w:val="center"/>
      </w:pPr>
      <w:r>
        <w:t>КОДЕКСА РОССИЙСКОЙ ФЕДЕРАЦИИ, ФОРМАТА И ПОРЯДКА</w:t>
      </w:r>
    </w:p>
    <w:p w:rsidR="008E702B" w:rsidRDefault="004B3286">
      <w:pPr>
        <w:pStyle w:val="ConsPlusTitle0"/>
        <w:jc w:val="center"/>
      </w:pPr>
      <w:r>
        <w:t>ЕГО ПРЕДСТАВЛЕНИЯ В ЭЛЕКТРОННОЙ ФОРМЕ</w:t>
      </w:r>
    </w:p>
    <w:p w:rsidR="008E702B" w:rsidRDefault="008E702B">
      <w:pPr>
        <w:pStyle w:val="ConsPlusNormal0"/>
        <w:spacing w:after="1"/>
      </w:pP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0"/>
      </w:pPr>
      <w:r>
        <w:t>Приложение N 3</w:t>
      </w:r>
    </w:p>
    <w:p w:rsidR="008E702B" w:rsidRDefault="004B3286">
      <w:pPr>
        <w:pStyle w:val="ConsPlusNormal0"/>
        <w:jc w:val="right"/>
      </w:pPr>
      <w:r>
        <w:t>к приказу ФНС России</w:t>
      </w:r>
    </w:p>
    <w:p w:rsidR="008E702B" w:rsidRDefault="004B3286">
      <w:pPr>
        <w:pStyle w:val="ConsPlusNormal0"/>
        <w:jc w:val="right"/>
      </w:pPr>
      <w:r>
        <w:t>от 24.07.2019 N ММВ-7-15/375@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0" w:name="P192"/>
      <w:bookmarkEnd w:id="0"/>
      <w:r>
        <w:t>ФОРМАТ</w:t>
      </w:r>
    </w:p>
    <w:p w:rsidR="008E702B" w:rsidRDefault="004B3286">
      <w:pPr>
        <w:pStyle w:val="ConsPlusTitle0"/>
        <w:jc w:val="center"/>
      </w:pPr>
      <w:r>
        <w:t>ПРЕДСТАВЛЕНИЯ РЕЕСТРА ТАМОЖЕННЫХ ДЕКЛАРАЦИЙ (ПОЛНЫХ</w:t>
      </w:r>
    </w:p>
    <w:p w:rsidR="008E702B" w:rsidRDefault="004B3286">
      <w:pPr>
        <w:pStyle w:val="ConsPlusTitle0"/>
        <w:jc w:val="center"/>
      </w:pPr>
      <w:r>
        <w:t>ТАМОЖЕННЫХ ДЕКЛАРАЦИЙ), ПРЕДУСМОТРЕННЫХ ПОДПУНКТОМ 3 ПУНКТА</w:t>
      </w:r>
    </w:p>
    <w:p w:rsidR="008E702B" w:rsidRDefault="004B3286">
      <w:pPr>
        <w:pStyle w:val="ConsPlusTitle0"/>
        <w:jc w:val="center"/>
      </w:pPr>
      <w:r>
        <w:t>7, ПОДПУНКТОМ 2 ПУНКТА 7.2 СТАТЬИ 198 НАЛОГОВОГО КОДЕКСА</w:t>
      </w:r>
    </w:p>
    <w:p w:rsidR="008E702B" w:rsidRDefault="004B3286">
      <w:pPr>
        <w:pStyle w:val="ConsPlusTitle0"/>
        <w:jc w:val="center"/>
      </w:pPr>
      <w:r>
        <w:t>РОССИЙСКОЙ ФЕДЕРАЦИИ, В ЭЛЕКТРОННОЙ ФОРМЕ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  <w:outlineLvl w:val="1"/>
      </w:pPr>
      <w:r>
        <w:t>I. ОБЩИЕ ПОЛОЖЕНИЯ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 xml:space="preserve">1. Настоящий формат описывает требования к XML файлам (далее - файл обмена) для передачи </w:t>
      </w:r>
      <w:hyperlink w:anchor="P45" w:tooltip="РЕЕСТР ТАМОЖЕННЫХ ДЕКЛАРАЦИЙ">
        <w:r>
          <w:rPr>
            <w:color w:val="0000FF"/>
          </w:rPr>
          <w:t>реестра</w:t>
        </w:r>
      </w:hyperlink>
      <w:r>
        <w:t xml:space="preserve"> таможенных деклараций (полных таможенных деклараций), предусмотренных </w:t>
      </w:r>
      <w:hyperlink r:id="rId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подпунктом 3 пункта 7</w:t>
        </w:r>
      </w:hyperlink>
      <w:r>
        <w:t xml:space="preserve">, </w:t>
      </w:r>
      <w:hyperlink r:id="rId7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подпунктом 2 пункта 7.2 статьи 198</w:t>
        </w:r>
      </w:hyperlink>
      <w:r>
        <w:t xml:space="preserve"> Налогового кодекса Российской Федерации, предоставляемых в подтверждение обоснованности освобождения от уплаты акциза, и возмещения сумм акциза, уплаченных налогоплательщиком в связи с отсутствием банковской гарантии в электронной форме в налоговые органы.</w:t>
      </w:r>
    </w:p>
    <w:p w:rsidR="008E702B" w:rsidRDefault="00AB0001">
      <w:pPr>
        <w:pStyle w:val="ConsPlusNormal0"/>
        <w:spacing w:before="200"/>
        <w:ind w:firstLine="540"/>
        <w:jc w:val="both"/>
      </w:pPr>
      <w:hyperlink w:anchor="P45" w:tooltip="РЕЕСТР ТАМОЖЕННЫХ ДЕКЛАРАЦИЙ">
        <w:r w:rsidR="004B3286">
          <w:rPr>
            <w:color w:val="0000FF"/>
          </w:rPr>
          <w:t>Реестр</w:t>
        </w:r>
      </w:hyperlink>
      <w:r w:rsidR="004B3286">
        <w:t xml:space="preserve"> таможенных деклараций (полных таможенных деклараций), предусмотренных </w:t>
      </w:r>
      <w:hyperlink r:id="rId8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 w:rsidR="004B3286">
          <w:rPr>
            <w:color w:val="0000FF"/>
          </w:rPr>
          <w:t>подпунктом 3 пункта 7</w:t>
        </w:r>
      </w:hyperlink>
      <w:r w:rsidR="004B3286">
        <w:t xml:space="preserve">, </w:t>
      </w:r>
      <w:hyperlink r:id="rId9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 w:rsidR="004B3286">
          <w:rPr>
            <w:color w:val="0000FF"/>
          </w:rPr>
          <w:t>подпунктом 2 пункта 7.2 статьи 198</w:t>
        </w:r>
      </w:hyperlink>
      <w:r w:rsidR="004B3286">
        <w:t xml:space="preserve"> Налогового кодекса Российской Федерации, в электронной форме (далее - Реестр), представляется: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в виде сведений, определяющих Реестр. Номер версии настоящего формата 5.03, часть 828;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в виде сведений из документов, подтверждающих обоснованность освобождения от уплаты акциза, и возмещения сумм акциза, уплаченных налогоплательщиком в связи с отсутствием банковской гарантии. Номер версии настоящего формата 5.03, часть 828-1.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  <w:outlineLvl w:val="1"/>
      </w:pPr>
      <w:r>
        <w:t>II. ОПИСАНИЕ ФАЙЛА ОБМЕНА СВЕДЕНИЙ, ОПРЕДЕЛЯЮЩИХ РЕЕСТР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2. Имя файла обмена должно иметь следующий вид:</w:t>
      </w:r>
    </w:p>
    <w:p w:rsidR="008E702B" w:rsidRPr="002E5C92" w:rsidRDefault="004B3286">
      <w:pPr>
        <w:pStyle w:val="ConsPlusNormal0"/>
        <w:spacing w:before="200"/>
        <w:ind w:firstLine="540"/>
        <w:jc w:val="both"/>
        <w:rPr>
          <w:lang w:val="en-US"/>
        </w:rPr>
      </w:pPr>
      <w:r w:rsidRPr="002E5C92">
        <w:rPr>
          <w:lang w:val="en-US"/>
        </w:rPr>
        <w:t xml:space="preserve">R_T_A_K_O_GGGGMMDD_N, </w:t>
      </w:r>
      <w:r>
        <w:t>где</w:t>
      </w:r>
      <w:r w:rsidRPr="002E5C92">
        <w:rPr>
          <w:lang w:val="en-US"/>
        </w:rPr>
        <w:t>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R_T - префикс, принимающий значение: KO_RR198.7.3TD;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A_K - идентификатор получателя информации, где: A - идентификатор получателя, которому </w:t>
      </w:r>
      <w:r>
        <w:lastRenderedPageBreak/>
        <w:t>направляется файл обмена, K - идентификатор конечного получателя, для которого предназначена информация из данного файла обмена &lt;1&gt;. Каждый из идентификаторов (A и K) имеет вид для налоговых органов - четырехразрядный код налогового органа;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&lt;1&gt; Передача файла от отправителя к конечному получателю (K)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A. В случае передачи файла от отправителя к конечному получателю при отсутствии налоговых органов, осуществляющих передачу на промежуточных этапах, значения идентификаторов A и K совпадают.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O - идентификатор отправителя информации, имеет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организаций - девятнадцатиразрядный код (идентификационный номер налогоплательщика (далее - ИНН) и код причины постановки на учет (далее - КПП) организации (обособленного подразделения);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физических лиц - двенадцатиразрядный код (ИНН физического лица, при отсутствии ИНН - последовательность из двенадцати нулей).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GGGG - год формирования передаваемого файла, MM - месяц, DD - день;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N - идентификационный номер файла (длина - от 1 до 36 знаков, идентификационный номер файла должен обеспечивать уникальность файла).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Расширение имени файла - xml. Расширение имени файла может указываться как строчными, так и прописными буквами.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Параметры первой строки файла обмена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Первая строка XML файла должна иметь следующий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&lt;?xml version ="1.0" encoding ="windows-1251"?&gt;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Имя файла, содержащего XML схему файла обмена, должно иметь следующий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KO_RR198.7.3TD_1_828_01_05_02_xx, где xx - номер версии схемы.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Расширение имени файла - xsd.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XML схема файла обмена приводится отдельным файлом и размещается на сайте Федеральной налоговой службы.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3. Логическая модель файла обмена представлена в виде диаграммы структуры файла обмена на </w:t>
      </w:r>
      <w:hyperlink w:anchor="P245" w:tooltip="Рисунок 1. Диаграмма структуры файла обмена">
        <w:r>
          <w:rPr>
            <w:color w:val="0000FF"/>
          </w:rPr>
          <w:t>рисунке 1</w:t>
        </w:r>
      </w:hyperlink>
      <w:r>
        <w:t xml:space="preserve"> 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 </w:t>
      </w:r>
      <w:hyperlink w:anchor="P249" w:tooltip="Файл обмена (Файл)">
        <w:r>
          <w:rPr>
            <w:color w:val="0000FF"/>
          </w:rPr>
          <w:t>таблицах 3.1</w:t>
        </w:r>
      </w:hyperlink>
      <w:r>
        <w:t xml:space="preserve"> - </w:t>
      </w:r>
      <w:hyperlink w:anchor="P677" w:tooltip="Фамилия, имя, отчество (ФИОТип)">
        <w:r>
          <w:rPr>
            <w:color w:val="0000FF"/>
          </w:rPr>
          <w:t>3.10</w:t>
        </w:r>
      </w:hyperlink>
      <w:r>
        <w:t xml:space="preserve"> настоящего формата.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каждого структурного элемента логической модели файла обмена приводятся следующие сведения: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наименование элемента. Приводится полное наименование элемента &lt;1&gt;;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&lt;1&gt; В строке таблицы могут быть описаны несколько элементов, наименования которых разделены символом "|". Такая форма записи применяется при наличии в файле обмена только одного элемента из описанных в этой строке.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сокращенное наименование (код) элемента. Приводится сокращенное наименование элемента. Синтаксис сокращенного наименования должен удовлетворять спецификации XML;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элемента. Формат элемента представляется следующими условными обозначениями: T - символьная строка; N - числовое значение (целое или дробное).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символьной строки указывается в виде T(n-k) или T(=k), где: n - минимальное количество знаков, k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 ограничено, формат имеет вид T(n-).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числового значения указывается в виде N(m.k), где: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(то есть число целое), то формат числового значения имеет вид N(m).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простых элементов, являющихся базовыми в XML, например, элемент с типом "date", поле "Формат элемента" не заполняется. Для таких элементов в поле "Дополнительная информация" указывается тип базового элемента;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признак обязательности элемента определяет обязательность наличия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наличие элемента в файле обмена необязательно, то есть элемент может отсутствовать. Если элемент принимает ограниченный перечень значений (по классификатору, кодовому словарю и тому подобному), то признак обязательности элемента дополняется символом "К". Например, "ОК". В случае, если количество реализаций элемента может быть более одной, то признак обязательности элемента дополняется символом "М". Например, "НМ" или "ОКМ".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К вышеперечисленным признакам обязательности элемента может добавляться значение "У" в случае описания в XML схеме условий, предъявляемых к элементу в файле обмена, описанных в графе "Дополнительная информация". Например, "НУ" или "ОКУ";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дополнительная информация содержит, при необходимости, требования к элементу файла обмена, не указанные ранее.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тому подобного), указывается соответствующее наименование классификатора (кодового словаря и тому подобного) или приводится перечень возможных значений. Для классификатора (кодового словаря и тому подобного)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rPr>
          <w:noProof/>
          <w:position w:val="-617"/>
        </w:rPr>
        <w:lastRenderedPageBreak/>
        <w:drawing>
          <wp:inline distT="0" distB="0" distL="0" distR="0">
            <wp:extent cx="4989830" cy="797433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830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center"/>
      </w:pPr>
      <w:bookmarkStart w:id="1" w:name="P245"/>
      <w:bookmarkEnd w:id="1"/>
      <w:r>
        <w:t>Рисунок 1. Диаграмма структуры файла обмена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3.1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2" w:name="P249"/>
      <w:bookmarkEnd w:id="2"/>
      <w:r>
        <w:t>Файл обмена (Файл)</w:t>
      </w: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sectPr w:rsidR="008E702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Идентификатор файла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ИдФайл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T(1-255)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Содержит (повторяет) имя сформированного файла (без расширения)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Версия программы, с помощью которой сформирован файл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ВерсПрог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T(1-40)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Версия формата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ВерсФорм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 5.02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Состав и структура документа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284" w:tooltip="Состав и структура документа (Документ)">
              <w:r>
                <w:rPr>
                  <w:color w:val="0000FF"/>
                </w:rPr>
                <w:t>таблице 3.2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3.2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3" w:name="P284"/>
      <w:bookmarkEnd w:id="3"/>
      <w:r>
        <w:t>Состав и структура документа (Документ)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Код формы документа по КНД (классификатор налоговой документации)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КНД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&lt;КНДТип&gt;.</w:t>
            </w:r>
          </w:p>
          <w:p w:rsidR="008E702B" w:rsidRDefault="004B3286">
            <w:pPr>
              <w:pStyle w:val="ConsPlusNormal0"/>
            </w:pPr>
            <w:r>
              <w:t>Принимает значение: 1155124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Дата формирования документа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ДатаДок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&lt;ДатаТип&gt;.</w:t>
            </w:r>
          </w:p>
          <w:p w:rsidR="008E702B" w:rsidRDefault="004B3286">
            <w:pPr>
              <w:pStyle w:val="ConsPlusNormal0"/>
            </w:pPr>
            <w:r>
              <w:t>Дата в формате ДД.ММ.ГГГГ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Код налогового органа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КодНО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T(=4)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&lt;СОНОТип&gt;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bottom w:val="nil"/>
            </w:tcBorders>
          </w:tcPr>
          <w:p w:rsidR="008E702B" w:rsidRDefault="004B3286">
            <w:pPr>
              <w:pStyle w:val="ConsPlusNormal0"/>
            </w:pPr>
            <w:r>
              <w:t>Налоговый период (код)</w:t>
            </w:r>
          </w:p>
        </w:tc>
        <w:tc>
          <w:tcPr>
            <w:tcW w:w="1871" w:type="dxa"/>
            <w:tcBorders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Период</w:t>
            </w:r>
          </w:p>
        </w:tc>
        <w:tc>
          <w:tcPr>
            <w:tcW w:w="1214" w:type="dxa"/>
            <w:tcBorders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  <w:tcBorders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417" w:type="dxa"/>
            <w:tcBorders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  <w:tcBorders>
              <w:bottom w:val="nil"/>
            </w:tcBorders>
          </w:tcPr>
          <w:p w:rsidR="008E702B" w:rsidRDefault="004B3286">
            <w:pPr>
              <w:pStyle w:val="ConsPlusNormal0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</w:pPr>
            <w:r>
              <w:t>01 - январь |</w:t>
            </w:r>
          </w:p>
          <w:p w:rsidR="008E702B" w:rsidRDefault="004B3286">
            <w:pPr>
              <w:pStyle w:val="ConsPlusNormal0"/>
            </w:pPr>
            <w:r>
              <w:t>02 - февраль |</w:t>
            </w:r>
          </w:p>
          <w:p w:rsidR="008E702B" w:rsidRDefault="004B3286">
            <w:pPr>
              <w:pStyle w:val="ConsPlusNormal0"/>
            </w:pPr>
            <w:r>
              <w:t>03 - март |</w:t>
            </w:r>
          </w:p>
          <w:p w:rsidR="008E702B" w:rsidRDefault="004B3286">
            <w:pPr>
              <w:pStyle w:val="ConsPlusNormal0"/>
            </w:pPr>
            <w:r>
              <w:t>04 - апрель |</w:t>
            </w:r>
          </w:p>
          <w:p w:rsidR="008E702B" w:rsidRDefault="004B3286">
            <w:pPr>
              <w:pStyle w:val="ConsPlusNormal0"/>
            </w:pPr>
            <w:r>
              <w:lastRenderedPageBreak/>
              <w:t>05 - май |</w:t>
            </w:r>
          </w:p>
          <w:p w:rsidR="008E702B" w:rsidRDefault="004B3286">
            <w:pPr>
              <w:pStyle w:val="ConsPlusNormal0"/>
            </w:pPr>
            <w:r>
              <w:t>06 - июнь |</w:t>
            </w:r>
          </w:p>
          <w:p w:rsidR="008E702B" w:rsidRDefault="004B3286">
            <w:pPr>
              <w:pStyle w:val="ConsPlusNormal0"/>
            </w:pPr>
            <w:r>
              <w:t>07 - июль |</w:t>
            </w:r>
          </w:p>
          <w:p w:rsidR="008E702B" w:rsidRDefault="004B3286">
            <w:pPr>
              <w:pStyle w:val="ConsPlusNormal0"/>
            </w:pPr>
            <w:r>
              <w:t>08 - август |</w:t>
            </w:r>
          </w:p>
          <w:p w:rsidR="008E702B" w:rsidRDefault="004B3286">
            <w:pPr>
              <w:pStyle w:val="ConsPlusNormal0"/>
            </w:pPr>
            <w:r>
              <w:t>09 - сентябрь |</w:t>
            </w:r>
          </w:p>
          <w:p w:rsidR="008E702B" w:rsidRDefault="004B3286">
            <w:pPr>
              <w:pStyle w:val="ConsPlusNormal0"/>
            </w:pPr>
            <w:r>
              <w:t>10 - октябрь |</w:t>
            </w:r>
          </w:p>
          <w:p w:rsidR="008E702B" w:rsidRDefault="004B3286">
            <w:pPr>
              <w:pStyle w:val="ConsPlusNormal0"/>
            </w:pPr>
            <w:r>
              <w:t>11 - ноябрь |</w:t>
            </w:r>
          </w:p>
          <w:p w:rsidR="008E702B" w:rsidRDefault="004B3286">
            <w:pPr>
              <w:pStyle w:val="ConsPlusNormal0"/>
            </w:pPr>
            <w:r>
              <w:t>12 - декабрь |</w:t>
            </w:r>
          </w:p>
          <w:p w:rsidR="008E702B" w:rsidRDefault="004B3286">
            <w:pPr>
              <w:pStyle w:val="ConsPlusNormal0"/>
            </w:pPr>
            <w:r>
              <w:t>71 - за январь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72 - за февраль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73 - за март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74 - за апрель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75 - за май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76 - за июнь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77 - за июль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78 - за август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79 - за сентябрь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80 - за октябрь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81 - за ноябрь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82 - за декабрь при реорганизации (ликвидации) организации |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8E702B" w:rsidRDefault="004B3286">
            <w:pPr>
              <w:pStyle w:val="ConsPlusNormal0"/>
            </w:pPr>
            <w:r>
              <w:t>A1 - за январь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A2 - за февраль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A3 - за март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lastRenderedPageBreak/>
              <w:t>A4 - за апрель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A5 - за май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A6 - за июнь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A7 - за июль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A8 - за август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A9 - за сентябрь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A0 - за октябрь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AA - за ноябрь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AB - за декабрь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B1 - за январь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B2 - за февраль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B3 - за март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B4 - за апрель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B5 - за май не позднее 25-го числа третьего месяца при реорганизации (ликвидации) организации |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8E702B" w:rsidRDefault="004B3286">
            <w:pPr>
              <w:pStyle w:val="ConsPlusNormal0"/>
            </w:pPr>
            <w:r>
              <w:t xml:space="preserve">B6 - за июнь не позднее 25-го числа третьего месяца при реорганизации </w:t>
            </w:r>
            <w:r>
              <w:lastRenderedPageBreak/>
              <w:t>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B7 - за июль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B8 - за август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B9 - за сентябрь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B0 - за октябрь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BA - за ноябрь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BB - за декабрь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C1 - за январь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C2 - за февраль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C3 - за март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C4 - за апрель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C5 - за май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C6 - за июнь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C7 - за июль не позднее 25-го числа шестого месяца |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8E702B" w:rsidRDefault="004B3286">
            <w:pPr>
              <w:pStyle w:val="ConsPlusNormal0"/>
            </w:pPr>
            <w:r>
              <w:t>C8 - за август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C9 - за сентябрь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C0 - за октябрь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CA - за ноябрь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CB - за декабрь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D1 - за январь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D2 - за февраль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D3 - за март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D4 - за апрель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D5 - за май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D6 - за июнь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D7 - за июль не позднее 25-го числа шестого месяца при реорганизации (ликвидации) организации |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871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3572" w:type="dxa"/>
            <w:tcBorders>
              <w:top w:val="nil"/>
            </w:tcBorders>
          </w:tcPr>
          <w:p w:rsidR="008E702B" w:rsidRDefault="004B3286">
            <w:pPr>
              <w:pStyle w:val="ConsPlusNormal0"/>
            </w:pPr>
            <w:r>
              <w:t>D8 - за август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lastRenderedPageBreak/>
              <w:t>D9 - за сентябрь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D0 - за октябрь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DA - за ноябрь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DB - за декабрь не позднее 25-го числа шестого месяца при реорганизации (ликвидации) организации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lastRenderedPageBreak/>
              <w:t>Отчетный год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ОтчетГод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&lt;xs:gYear&gt;.</w:t>
            </w:r>
          </w:p>
          <w:p w:rsidR="008E702B" w:rsidRDefault="004B3286">
            <w:pPr>
              <w:pStyle w:val="ConsPlusNormal0"/>
            </w:pPr>
            <w:r>
              <w:t>Год в формате ГГГГ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Номер корректировки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НомКорр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</w:pPr>
            <w:r>
              <w:t>0 - первичный документ,</w:t>
            </w:r>
          </w:p>
          <w:p w:rsidR="008E702B" w:rsidRDefault="004B3286">
            <w:pPr>
              <w:pStyle w:val="ConsPlusNormal0"/>
            </w:pPr>
            <w:r>
              <w:t>1 - 999 - номер корректировки для корректирующего документа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Налоговая декларация (код)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НДКод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&lt;КНДТип&gt;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Имя файла налоговой декларации по акцизам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ИмяФайлАкц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T(1-255)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Содержит имя файла (без расширения) ранее представленной налоговой декларации по акцизам, к которой представляется реестр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Имя файла, содержащего сведения из Реестра таможенных деклараций (полных таможенных деклараций), предусмотренных </w:t>
            </w:r>
            <w:hyperlink r:id="rId1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3 пункта 7</w:t>
              </w:r>
            </w:hyperlink>
            <w:r>
              <w:t xml:space="preserve">, </w:t>
            </w:r>
            <w:hyperlink r:id="rId1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2 пункта 7.2 статьи 198</w:t>
              </w:r>
            </w:hyperlink>
            <w:r>
              <w:t xml:space="preserve"> Налогового кодекса Российской </w:t>
            </w:r>
            <w:r>
              <w:lastRenderedPageBreak/>
              <w:t>Федерации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НаимРеестрТД_3.7.198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T(1-255)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Содержит (повторяет) имя файла (с расширением) с префиксом KO_RR198.7.3TD.2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 налогоплательщике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СвНП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464" w:tooltip="Сведения о налогоплательщике (СвНП)">
              <w:r>
                <w:rPr>
                  <w:color w:val="0000FF"/>
                </w:rPr>
                <w:t>таблице 3.3</w:t>
              </w:r>
            </w:hyperlink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 лице, подписавшем документ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Подписант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589" w:tooltip="Сведения о лице, подписавшем документ (Подписант)">
              <w:r>
                <w:rPr>
                  <w:color w:val="0000FF"/>
                </w:rPr>
                <w:t>таблице 3.7</w:t>
              </w:r>
            </w:hyperlink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Реестр таможенных деклараций (полных таможенных деклараций), предусмотренных </w:t>
            </w:r>
            <w:hyperlink r:id="rId17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3 пункта 7</w:t>
              </w:r>
            </w:hyperlink>
            <w:r>
              <w:t xml:space="preserve">, </w:t>
            </w:r>
            <w:hyperlink r:id="rId18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2 пункта 7.2 статьи 198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РеестрТД_3.7.198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645" w:tooltip="Реестр таможенных деклараций (полных таможенных">
              <w:r>
                <w:rPr>
                  <w:color w:val="0000FF"/>
                </w:rPr>
                <w:t>таблице 3.9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3.3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4" w:name="P464"/>
      <w:bookmarkEnd w:id="4"/>
      <w:r>
        <w:t>Сведения о налогоплательщике (СвНП)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blPrEx>
          <w:tblBorders>
            <w:insideH w:val="none" w:sz="0" w:space="0" w:color="auto"/>
          </w:tblBorders>
        </w:tblPrEx>
        <w:tc>
          <w:tcPr>
            <w:tcW w:w="3402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</w:pPr>
            <w:r>
              <w:t>Налогоплательщик - организация (представительство (филиал) иностранной организации, иное обособленное подразделение иностранной организации, осуществляющей деятельность на территории Российской Федерации) |</w:t>
            </w:r>
          </w:p>
        </w:tc>
        <w:tc>
          <w:tcPr>
            <w:tcW w:w="1871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НПЮЛ</w:t>
            </w:r>
          </w:p>
        </w:tc>
        <w:tc>
          <w:tcPr>
            <w:tcW w:w="1214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  <w:tcBorders>
              <w:top w:val="single" w:sz="4" w:space="0" w:color="auto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487" w:tooltip="Налогоплательщик - организация (представительство (филиал)">
              <w:r>
                <w:rPr>
                  <w:color w:val="0000FF"/>
                </w:rPr>
                <w:t>таблице 3.4</w:t>
              </w:r>
            </w:hyperlink>
          </w:p>
        </w:tc>
      </w:tr>
      <w:tr w:rsidR="008E702B">
        <w:tblPrEx>
          <w:tblBorders>
            <w:insideH w:val="none" w:sz="0" w:space="0" w:color="auto"/>
          </w:tblBorders>
        </w:tblPrEx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</w:pPr>
            <w:r>
              <w:t>Налогоплательщик - физическое лицо, зарегистрированное в качестве индивидуального предпринимателя</w:t>
            </w:r>
          </w:p>
        </w:tc>
        <w:tc>
          <w:tcPr>
            <w:tcW w:w="1871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НПФЛ</w:t>
            </w:r>
          </w:p>
        </w:tc>
        <w:tc>
          <w:tcPr>
            <w:tcW w:w="1214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  <w:tcBorders>
              <w:top w:val="nil"/>
              <w:bottom w:val="single" w:sz="4" w:space="0" w:color="auto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564" w:tooltip="Налогоплательщик - физическое лицо, зарегистрированное">
              <w:r>
                <w:rPr>
                  <w:color w:val="0000FF"/>
                </w:rPr>
                <w:t>таблице 3.6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3.4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5" w:name="P487"/>
      <w:bookmarkEnd w:id="5"/>
      <w:r>
        <w:t>Налогоплательщик - организация (представительство (филиал)</w:t>
      </w:r>
    </w:p>
    <w:p w:rsidR="008E702B" w:rsidRDefault="004B3286">
      <w:pPr>
        <w:pStyle w:val="ConsPlusTitle0"/>
        <w:jc w:val="center"/>
      </w:pPr>
      <w:r>
        <w:t>иностранной организации, иное обособленное подразделение</w:t>
      </w:r>
    </w:p>
    <w:p w:rsidR="008E702B" w:rsidRDefault="004B3286">
      <w:pPr>
        <w:pStyle w:val="ConsPlusTitle0"/>
        <w:jc w:val="center"/>
      </w:pPr>
      <w:r>
        <w:t>иностранной организации, осуществляющей деятельность</w:t>
      </w:r>
    </w:p>
    <w:p w:rsidR="008E702B" w:rsidRDefault="004B3286">
      <w:pPr>
        <w:pStyle w:val="ConsPlusTitle0"/>
        <w:jc w:val="center"/>
      </w:pPr>
      <w:r>
        <w:t>на территории Российской Федерации) (НПЮЛ)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Наименование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НаимОрг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ИНН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&lt;ИННЮЛТип&gt;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КПП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&lt;КППТип&gt;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 реорганизованной (ликвидированной)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СвРеоргЮЛ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525" w:tooltip="Сведения о реорганизованной (ликвидированной)">
              <w:r>
                <w:rPr>
                  <w:color w:val="0000FF"/>
                </w:rPr>
                <w:t>таблице 3.5</w:t>
              </w:r>
            </w:hyperlink>
          </w:p>
        </w:tc>
      </w:tr>
    </w:tbl>
    <w:p w:rsidR="008E702B" w:rsidRDefault="008E702B">
      <w:pPr>
        <w:pStyle w:val="ConsPlusNormal0"/>
        <w:sectPr w:rsidR="008E702B">
          <w:headerReference w:type="default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3.5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6" w:name="P525"/>
      <w:bookmarkEnd w:id="6"/>
      <w:r>
        <w:t>Сведения о реорганизованной (ликвидированной)</w:t>
      </w:r>
    </w:p>
    <w:p w:rsidR="008E702B" w:rsidRDefault="004B3286">
      <w:pPr>
        <w:pStyle w:val="ConsPlusTitle0"/>
        <w:jc w:val="center"/>
      </w:pPr>
      <w:r>
        <w:t>организации (СвРеоргЮЛ)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Код формы реорганизации (ликвидация)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ФормРеорг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</w:pPr>
            <w:r>
              <w:t>0 - ликвидация |</w:t>
            </w:r>
          </w:p>
          <w:p w:rsidR="008E702B" w:rsidRDefault="004B3286">
            <w:pPr>
              <w:pStyle w:val="ConsPlusNormal0"/>
            </w:pPr>
            <w:r>
              <w:t>1 - преобразование |</w:t>
            </w:r>
          </w:p>
          <w:p w:rsidR="008E702B" w:rsidRDefault="004B3286">
            <w:pPr>
              <w:pStyle w:val="ConsPlusNormal0"/>
            </w:pPr>
            <w:r>
              <w:t>2 - слияние |</w:t>
            </w:r>
          </w:p>
          <w:p w:rsidR="008E702B" w:rsidRDefault="004B3286">
            <w:pPr>
              <w:pStyle w:val="ConsPlusNormal0"/>
            </w:pPr>
            <w:r>
              <w:t>3 - разделение |</w:t>
            </w:r>
          </w:p>
          <w:p w:rsidR="008E702B" w:rsidRDefault="004B3286">
            <w:pPr>
              <w:pStyle w:val="ConsPlusNormal0"/>
            </w:pPr>
            <w:r>
              <w:t>5 - присоединение |</w:t>
            </w:r>
          </w:p>
          <w:p w:rsidR="008E702B" w:rsidRDefault="004B3286">
            <w:pPr>
              <w:pStyle w:val="ConsPlusNormal0"/>
            </w:pPr>
            <w:r>
              <w:t>6 - разделение с одновременным</w:t>
            </w:r>
          </w:p>
          <w:p w:rsidR="008E702B" w:rsidRDefault="004B3286">
            <w:pPr>
              <w:pStyle w:val="ConsPlusNormal0"/>
            </w:pPr>
            <w:r>
              <w:t>присоединением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ИНН реорганизованной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&lt;ИННЮЛТип&gt;.</w:t>
            </w:r>
          </w:p>
          <w:p w:rsidR="008E702B" w:rsidRDefault="004B3286">
            <w:pPr>
              <w:pStyle w:val="ConsPlusNormal0"/>
            </w:pPr>
            <w:r>
              <w:t>Элемент обязателен при &lt;ФормРеорг&gt; = 1 | 2 | 3 | 5 | 6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КПП реорганизованной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&lt;КППТип&gt;.</w:t>
            </w:r>
          </w:p>
          <w:p w:rsidR="008E702B" w:rsidRDefault="004B3286">
            <w:pPr>
              <w:pStyle w:val="ConsPlusNormal0"/>
            </w:pPr>
            <w:r>
              <w:t>Элемент обязателен при &lt;ФормРеорг&gt; = 1 | 2 | 3 | 5 | 6</w:t>
            </w: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3.6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7" w:name="P564"/>
      <w:bookmarkEnd w:id="7"/>
      <w:r>
        <w:t>Налогоплательщик - физическое лицо, зарегистрированное</w:t>
      </w:r>
    </w:p>
    <w:p w:rsidR="008E702B" w:rsidRDefault="004B3286">
      <w:pPr>
        <w:pStyle w:val="ConsPlusTitle0"/>
        <w:jc w:val="center"/>
      </w:pPr>
      <w:r>
        <w:t>в качестве индивидуального предпринимателя (НПФЛ)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ИНН физического лица, зарегистрированного в качестве </w:t>
            </w:r>
            <w:r>
              <w:lastRenderedPageBreak/>
              <w:t>индивидуального предпринимателя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ИННФЛ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T(=12)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both"/>
            </w:pPr>
            <w:r>
              <w:t>Типовой элемент &lt;ИННФЛТип&gt;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Фамилия, имя, отчество индивидуального предпринимателя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both"/>
            </w:pPr>
            <w:r>
              <w:t>Типовой элемент &lt;ФИОТип&gt;.</w:t>
            </w:r>
          </w:p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677" w:tooltip="Фамилия, имя, отчество (ФИОТип)">
              <w:r>
                <w:rPr>
                  <w:color w:val="0000FF"/>
                </w:rPr>
                <w:t>таблице 3.10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3.7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8" w:name="P589"/>
      <w:bookmarkEnd w:id="8"/>
      <w:r>
        <w:t>Сведения о лице, подписавшем документ (Подписант)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Признак лица, подписавшего документ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ПрПодп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both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  <w:jc w:val="both"/>
            </w:pPr>
            <w:r>
              <w:t>1 - налогоплательщик |</w:t>
            </w:r>
          </w:p>
          <w:p w:rsidR="008E702B" w:rsidRDefault="004B3286">
            <w:pPr>
              <w:pStyle w:val="ConsPlusNormal0"/>
            </w:pPr>
            <w:r>
              <w:t>2 - представитель налогоплательщика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Номер контактного телефона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Тлф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Фамилия, имя, отчество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both"/>
            </w:pPr>
            <w:r>
              <w:t>Типовой элемент &lt;ФИОТип&gt;.</w:t>
            </w:r>
          </w:p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677" w:tooltip="Фамилия, имя, отчество (ФИОТип)">
              <w:r>
                <w:rPr>
                  <w:color w:val="0000FF"/>
                </w:rPr>
                <w:t>таблице 3.10</w:t>
              </w:r>
            </w:hyperlink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 представителе налогоплательщика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СвПред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628" w:tooltip="Сведения о представителе налогоплательщика (СвПред)">
              <w:r>
                <w:rPr>
                  <w:color w:val="0000FF"/>
                </w:rPr>
                <w:t>таблице 3.8</w:t>
              </w:r>
            </w:hyperlink>
            <w:r>
              <w:t>.</w:t>
            </w:r>
          </w:p>
          <w:p w:rsidR="008E702B" w:rsidRDefault="004B3286">
            <w:pPr>
              <w:pStyle w:val="ConsPlusNormal0"/>
            </w:pPr>
            <w:r>
              <w:t>Элемент обязателен при &lt;ПрПодп&gt;=2</w:t>
            </w: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3.8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9" w:name="P628"/>
      <w:bookmarkEnd w:id="9"/>
      <w:r>
        <w:t>Сведения о представителе налогоплательщика (СвПред)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 xml:space="preserve">Сокращенное наименование </w:t>
            </w:r>
            <w:r>
              <w:lastRenderedPageBreak/>
              <w:t>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 xml:space="preserve">Признак типа </w:t>
            </w:r>
            <w:r>
              <w:lastRenderedPageBreak/>
              <w:t>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</w:t>
            </w:r>
            <w:r>
              <w:lastRenderedPageBreak/>
              <w:t>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Наименование документа, подтверждающего полномочия представителя налогоплательщика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НаимДок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T(1-120)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3.9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0" w:name="P645"/>
      <w:bookmarkEnd w:id="10"/>
      <w:r>
        <w:t>Реестр таможенных деклараций (полных таможенных</w:t>
      </w:r>
    </w:p>
    <w:p w:rsidR="008E702B" w:rsidRDefault="004B3286">
      <w:pPr>
        <w:pStyle w:val="ConsPlusTitle0"/>
        <w:jc w:val="center"/>
      </w:pPr>
      <w:r>
        <w:t>деклараций), предусмотренных подпунктом 3 пункта 7,</w:t>
      </w:r>
    </w:p>
    <w:p w:rsidR="008E702B" w:rsidRDefault="004B3286">
      <w:pPr>
        <w:pStyle w:val="ConsPlusTitle0"/>
        <w:jc w:val="center"/>
      </w:pPr>
      <w:r>
        <w:t>подпунктом 2 пункта 7.2 статьи 198 Налогового кодекса</w:t>
      </w:r>
    </w:p>
    <w:p w:rsidR="008E702B" w:rsidRDefault="004B3286">
      <w:pPr>
        <w:pStyle w:val="ConsPlusTitle0"/>
        <w:jc w:val="center"/>
      </w:pPr>
      <w:r>
        <w:t>Российской Федерации (РеестрТД_3.7.198)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освобожденная от уплаты в связи с представлением банковской гарантии либо без представления банковской гарантии в соответствии с </w:t>
            </w:r>
            <w:hyperlink r:id="rId23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, </w:t>
            </w:r>
            <w:hyperlink r:id="rId2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2.1</w:t>
              </w:r>
            </w:hyperlink>
            <w:r>
              <w:t xml:space="preserve"> и </w:t>
            </w:r>
            <w:hyperlink r:id="rId2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ИтАкцОсвУпл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уплаченная налогоплательщиком в связи с отсутствием банковской гарантии, предусмотренной </w:t>
            </w:r>
            <w:hyperlink r:id="rId2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 и </w:t>
            </w:r>
            <w:hyperlink r:id="rId27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Федерации, и предъявленная к возмещению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ИтАкцУплВозм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уплаченная налогоплательщиком и </w:t>
            </w:r>
            <w:r>
              <w:lastRenderedPageBreak/>
              <w:t xml:space="preserve">подлежащая в соответствии со </w:t>
            </w:r>
            <w:hyperlink r:id="rId28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статьей 200</w:t>
              </w:r>
            </w:hyperlink>
            <w:r>
              <w:t xml:space="preserve"> Налогового кодекса Российской Федерации налоговому вычету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ИтАкцУплВыч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3.10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1" w:name="P677"/>
      <w:bookmarkEnd w:id="11"/>
      <w:r>
        <w:t>Фамилия, имя, отчество (ФИОТип)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Фамилия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Фамилия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Имя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Имя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Отчество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Отчество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</w:tbl>
    <w:p w:rsidR="008E702B" w:rsidRDefault="008E702B">
      <w:pPr>
        <w:pStyle w:val="ConsPlusNormal0"/>
        <w:sectPr w:rsidR="008E702B">
          <w:headerReference w:type="default" r:id="rId29"/>
          <w:footerReference w:type="default" r:id="rId30"/>
          <w:headerReference w:type="first" r:id="rId31"/>
          <w:footerReference w:type="first" r:id="rId32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  <w:outlineLvl w:val="1"/>
      </w:pPr>
      <w:r>
        <w:t>III. ОПИСАНИЕ ФАЙЛА ОБМЕНА СВЕДЕНИЙ ИЗ ДОКУМЕНТОВ,</w:t>
      </w:r>
    </w:p>
    <w:p w:rsidR="008E702B" w:rsidRDefault="004B3286">
      <w:pPr>
        <w:pStyle w:val="ConsPlusTitle0"/>
        <w:jc w:val="center"/>
      </w:pPr>
      <w:r>
        <w:t>ПОДТВЕРЖДАЮЩИХ ОБОСНОВАННОСТЬ ОСВОБОЖДЕНИЯ ОТ УПЛАТЫ</w:t>
      </w:r>
    </w:p>
    <w:p w:rsidR="008E702B" w:rsidRDefault="004B3286">
      <w:pPr>
        <w:pStyle w:val="ConsPlusTitle0"/>
        <w:jc w:val="center"/>
      </w:pPr>
      <w:r>
        <w:t>АКЦИЗА, И ВОЗМЕЩЕНИЯ СУММ АКЦИЗА, УПЛАЧЕННЫХ</w:t>
      </w:r>
    </w:p>
    <w:p w:rsidR="008E702B" w:rsidRDefault="004B3286">
      <w:pPr>
        <w:pStyle w:val="ConsPlusTitle0"/>
        <w:jc w:val="center"/>
      </w:pPr>
      <w:r>
        <w:t>НАЛОГОПЛАТЕЛЬЩИКОМ В СВЯЗИ С ОТСУТСТВИЕМ</w:t>
      </w:r>
    </w:p>
    <w:p w:rsidR="008E702B" w:rsidRDefault="004B3286">
      <w:pPr>
        <w:pStyle w:val="ConsPlusTitle0"/>
        <w:jc w:val="center"/>
      </w:pPr>
      <w:r>
        <w:t>БАНКОВСКОЙ ГАРАНТИИ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4. Имя файла обмена должно иметь следующий вид:</w:t>
      </w:r>
    </w:p>
    <w:p w:rsidR="008E702B" w:rsidRPr="002E5C92" w:rsidRDefault="004B3286">
      <w:pPr>
        <w:pStyle w:val="ConsPlusNormal0"/>
        <w:spacing w:before="200"/>
        <w:ind w:firstLine="540"/>
        <w:jc w:val="both"/>
        <w:rPr>
          <w:lang w:val="en-US"/>
        </w:rPr>
      </w:pPr>
      <w:r w:rsidRPr="002E5C92">
        <w:rPr>
          <w:lang w:val="en-US"/>
        </w:rPr>
        <w:t xml:space="preserve">R_T_A_K_O_GGGGMMDD_N, </w:t>
      </w:r>
      <w:r>
        <w:t>где</w:t>
      </w:r>
      <w:r w:rsidRPr="002E5C92">
        <w:rPr>
          <w:lang w:val="en-US"/>
        </w:rPr>
        <w:t>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R_T - префикс, принимающий значение: KO_RR198.7.3TD.2;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A_K - идентификатор получателя информации, где: A - идентификатор получателя, которому направляется файл обмена, K - идентификатор конечного получателя, для которого предназначена информация из данного файла обмена &lt;1&gt;. Каждый из идентификаторов (A и K) имеет вид для налоговых органов - четырехразрядный код налогового органа;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&lt;1&gt; Передача файла от отправителя к конечному получателю (K)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A. В случае передачи файла от отправителя к конечному получателю при отсутствии налоговых органов, осуществляющих передачу на промежуточных этапах, значения идентификаторов A и K совпадают.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O - идентификатор отправителя информации, имеет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организаций - девятнадцатиразрядный код (идентификационный номер налогоплательщика (далее - ИНН) и код причины постановки на учет (далее - КПП) организации (обособленного подразделения);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физических лиц - двенадцатиразрядный код (ИНН физического лица, при отсутствии ИНН - последовательность из двенадцати нулей).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GGGG - год формирования передаваемого файла, MM - месяц, DD - день;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N - идентификационный номер файла (длина - от 1 до 36 знаков, идентификационный номер файла должен обеспечивать уникальность файла).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Расширение имени файла - xml. Расширение имени файла может указываться как строчными, так и прописными буквами.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Параметры первой строки файла обмена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Первая строка XML файла должна иметь следующий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&lt;?xml version ="1.0" encoding ="windows-1251"?&gt;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Имя файла, содержащего XML схему файла обмена, должно иметь следующий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KO_RR198.7.3TD.2_1_828_01_05_02_xx, где xx - номер версии схемы.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Расширение имени файла - xsd.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XML схема файла обмена приводится отдельным файлом и размещается на сайте Федеральной налоговой службы.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5. Логическая модель файла обмена представлена в виде диаграммы структуры файла обмена на </w:t>
      </w:r>
      <w:hyperlink w:anchor="P748" w:tooltip="Рисунок 2. Диаграмма структуры файла обмена">
        <w:r>
          <w:rPr>
            <w:color w:val="0000FF"/>
          </w:rPr>
          <w:t>рисунке 2</w:t>
        </w:r>
      </w:hyperlink>
      <w:r>
        <w:t xml:space="preserve"> 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 </w:t>
      </w:r>
      <w:hyperlink w:anchor="P752" w:tooltip="Файл обмена (Файл)">
        <w:r>
          <w:rPr>
            <w:color w:val="0000FF"/>
          </w:rPr>
          <w:t>таблицах 5.1</w:t>
        </w:r>
      </w:hyperlink>
      <w:r>
        <w:t xml:space="preserve"> - 5.5 настоящего формата.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каждого структурного элемента логической модели файла обмена приводятся следующие сведения: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наименование элемента. Приводится полное наименование элемента &lt;1&gt;;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&lt;1&gt; В строке таблицы могут быть описаны несколько элементов, наименования которых разделены символом "|". Такая форма записи применяется при наличии в файле обмена только одного элемента из описанных в этой строке.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сокращенное наименование (код) элемента. Приводится сокращенное наименование элемента. Синтаксис сокращенного наименования должен удовлетворять спецификации XML;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элемента. Формат элемента представляется следующими условными обозначениями: T - символьная строка; N - числовое значение (целое или дробное).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символьной строки указывается в виде T(n-k) или T(=k), где: n - минимальное количество знаков, k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 ограничено, формат имеет вид T(n-).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числового значения указывается в виде N(m.k), где: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(то есть число целое), то формат числового значения имеет вид N(m).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простых элементов, являющихся базовыми в XML, например, элемент с типом "date", поле "Формат элемента" не заполняется. Для таких элементов в поле "Дополнительная информация" указывается тип базового элемента;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признак обязательности элемента определяет обязательность наличия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наличие элемента в файле обмена необязательно, то есть элемент может отсутствовать. Если элемент принимает ограниченный перечень значений (по классификатору, кодовому словарю и тому подобному), то признак обязательности элемента дополняется символом "К". Например, "ОК". В случае, если количество реализаций элемента может быть более одной, то признак обязательности элемента дополняется символом "М". Например, "НМ" или "ОКМ".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К вышеперечисленным признакам обязательности элемента может добавляться значение "У" в случае описания в XML схеме условий, предъявляемых к элементу в файле обмена, описанных в графе "Дополнительная информация". Например, "НУ" или "ОКУ";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дополнительная информация содержит, при необходимости, требования к элементу файла обмена, не указанные ранее.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тому подобного), указывается соответствующее наименование классификатора (кодового словаря и тому подобного) или приводится перечень возможных значений. Для </w:t>
      </w:r>
      <w:r>
        <w:lastRenderedPageBreak/>
        <w:t>классификатора (кодового словаря и тому подобного)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rPr>
          <w:noProof/>
          <w:position w:val="-499"/>
        </w:rPr>
        <w:drawing>
          <wp:inline distT="0" distB="0" distL="0" distR="0">
            <wp:extent cx="5041265" cy="647065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647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center"/>
      </w:pPr>
      <w:bookmarkStart w:id="12" w:name="P748"/>
      <w:bookmarkEnd w:id="12"/>
      <w:r>
        <w:t>Рисунок 2. Диаграмма структуры файла обмена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5.1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3" w:name="P752"/>
      <w:bookmarkEnd w:id="13"/>
      <w:r>
        <w:t>Файл обмена (Файл)</w:t>
      </w: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sectPr w:rsidR="008E702B">
          <w:headerReference w:type="default" r:id="rId34"/>
          <w:footerReference w:type="default" r:id="rId35"/>
          <w:headerReference w:type="first" r:id="rId36"/>
          <w:footerReference w:type="first" r:id="rId37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Идентификатор файла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ИдФайл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T(1-255)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Содержит (повторяет) имя сформированного файла (без расширения)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Версия программы, с помощью которой сформирован файл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ВерсПрог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T(1-40)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Версия формата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ВерсФорм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 5.02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Состав и структура документа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787" w:tooltip="Состав и структура документа (Документ)">
              <w:r>
                <w:rPr>
                  <w:color w:val="0000FF"/>
                </w:rPr>
                <w:t>таблице 5.2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5.2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4" w:name="P787"/>
      <w:bookmarkEnd w:id="14"/>
      <w:r>
        <w:t>Состав и структура документа (Документ)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Индекс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Индекс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&lt;КНДТип&gt;.</w:t>
            </w:r>
          </w:p>
          <w:p w:rsidR="008E702B" w:rsidRDefault="004B3286">
            <w:pPr>
              <w:pStyle w:val="ConsPlusNormal0"/>
            </w:pPr>
            <w:r>
              <w:t>Принимает значение: 0005124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Номер корректировки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НомКорр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</w:pPr>
            <w:r>
              <w:t>0 - первичный документ,</w:t>
            </w:r>
          </w:p>
          <w:p w:rsidR="008E702B" w:rsidRDefault="004B3286">
            <w:pPr>
              <w:pStyle w:val="ConsPlusNormal0"/>
            </w:pPr>
            <w:r>
              <w:t>1 - 999 - номер корректировки для корректирующего документа.</w:t>
            </w:r>
          </w:p>
          <w:p w:rsidR="008E702B" w:rsidRDefault="004B3286">
            <w:pPr>
              <w:pStyle w:val="ConsPlusNormal0"/>
            </w:pPr>
            <w:r>
              <w:t>Элемент повторяет значение элемента &lt;НомКорр&gt; из файла с префиксом KO_RR198.7.3TD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Реестр таможенных деклараций (полных таможенных деклараций), предусмотренных </w:t>
            </w:r>
            <w:hyperlink r:id="rId38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 xml:space="preserve">подпунктом 3 </w:t>
              </w:r>
              <w:r>
                <w:rPr>
                  <w:color w:val="0000FF"/>
                </w:rPr>
                <w:lastRenderedPageBreak/>
                <w:t>пункта 7</w:t>
              </w:r>
            </w:hyperlink>
            <w:r>
              <w:t xml:space="preserve">, </w:t>
            </w:r>
            <w:hyperlink r:id="rId39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2 пункта 7.2 статьи 198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РеестрТД_3.7.198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820" w:tooltip="Реестр таможенных деклараций (полных таможенных">
              <w:r>
                <w:rPr>
                  <w:color w:val="0000FF"/>
                </w:rPr>
                <w:t>таблице 5.3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5.3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5" w:name="P820"/>
      <w:bookmarkEnd w:id="15"/>
      <w:r>
        <w:t>Реестр таможенных деклараций (полных таможенных</w:t>
      </w:r>
    </w:p>
    <w:p w:rsidR="008E702B" w:rsidRDefault="004B3286">
      <w:pPr>
        <w:pStyle w:val="ConsPlusTitle0"/>
        <w:jc w:val="center"/>
      </w:pPr>
      <w:r>
        <w:t>деклараций), предусмотренных подпунктом 3 пункта 7,</w:t>
      </w:r>
    </w:p>
    <w:p w:rsidR="008E702B" w:rsidRDefault="004B3286">
      <w:pPr>
        <w:pStyle w:val="ConsPlusTitle0"/>
        <w:jc w:val="center"/>
      </w:pPr>
      <w:r>
        <w:t>подпунктом 2 пункта 7.2 статьи 198 Налогового кодекса</w:t>
      </w:r>
    </w:p>
    <w:p w:rsidR="008E702B" w:rsidRDefault="004B3286">
      <w:pPr>
        <w:pStyle w:val="ConsPlusTitle0"/>
        <w:jc w:val="center"/>
      </w:pPr>
      <w:r>
        <w:t>Российской Федерации (РеестрТД_3.7.198)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освобожденная от уплаты в связи с представлением банковской гарантии либо без представления банковской гарантии в соответствии с </w:t>
            </w:r>
            <w:hyperlink r:id="rId40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, </w:t>
            </w:r>
            <w:hyperlink r:id="rId41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2.1</w:t>
              </w:r>
            </w:hyperlink>
            <w:r>
              <w:t xml:space="preserve"> и </w:t>
            </w:r>
            <w:hyperlink r:id="rId42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ИтАкцОсвУпл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уплаченная налогоплательщиком в связи с отсутствием банковской гарантии, предусмотренной </w:t>
            </w:r>
            <w:hyperlink r:id="rId43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 и </w:t>
            </w:r>
            <w:hyperlink r:id="rId4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Федерации, и предъявленная к возмещению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ИтАкцУплВозм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уплаченная налогоплательщиком и подлежащая в соответствии со </w:t>
            </w:r>
            <w:hyperlink r:id="rId4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статьей 200</w:t>
              </w:r>
            </w:hyperlink>
            <w:r>
              <w:t xml:space="preserve"> Налогового кодекса Российской Федерации </w:t>
            </w:r>
            <w:r>
              <w:lastRenderedPageBreak/>
              <w:t>налоговому вычету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ИтАкцУплВыч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об операции по реализации подакцизных товаров на экспорт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СведОпер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858" w:tooltip="Сведения об операции по реализации подакцизных товаров">
              <w:r>
                <w:rPr>
                  <w:color w:val="0000FF"/>
                </w:rPr>
                <w:t>таблице 5.4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5.4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6" w:name="P858"/>
      <w:bookmarkEnd w:id="16"/>
      <w:r>
        <w:t>Сведения об операции по реализации подакцизных товаров</w:t>
      </w:r>
    </w:p>
    <w:p w:rsidR="008E702B" w:rsidRDefault="004B3286">
      <w:pPr>
        <w:pStyle w:val="ConsPlusTitle0"/>
        <w:jc w:val="center"/>
      </w:pPr>
      <w:r>
        <w:t>на экспорт (СведОпер)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Номер по порядку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НомПор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Код вида подакцизного товара, реализованного на экспорт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ВидПТЭксп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значения в соответствии с:</w:t>
            </w:r>
          </w:p>
          <w:p w:rsidR="008E702B" w:rsidRDefault="00AB0001">
            <w:pPr>
              <w:pStyle w:val="ConsPlusNormal0"/>
              <w:ind w:firstLine="283"/>
            </w:pPr>
            <w:hyperlink r:id="rId46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      <w:r w:rsidR="004B3286">
                <w:rPr>
                  <w:color w:val="0000FF"/>
                </w:rPr>
                <w:t>приложением N 2</w:t>
              </w:r>
            </w:hyperlink>
            <w:r w:rsidR="004B3286">
              <w:t xml:space="preserve"> к Порядку заполнения налоговой декларации по акцизам на этиловый спирт, алкогольную и (или) подакцизную спиртосодержащую продукцию </w:t>
            </w:r>
            <w:hyperlink w:anchor="P927" w:tooltip="&lt;1&gt; Утвержден приказом ФНС России от 12.01.2016 N ММВ-7-3/544@ (зарегистрирован Министерством юстиции Российской Федерации 05.05.2016, регистрационный номер 42021).">
              <w:r w:rsidR="004B3286">
                <w:rPr>
                  <w:color w:val="0000FF"/>
                </w:rPr>
                <w:t>&lt;1&gt;</w:t>
              </w:r>
            </w:hyperlink>
            <w:r w:rsidR="004B3286">
              <w:t>;</w:t>
            </w:r>
          </w:p>
          <w:p w:rsidR="008E702B" w:rsidRDefault="00AB0001">
            <w:pPr>
              <w:pStyle w:val="ConsPlusNormal0"/>
              <w:ind w:firstLine="283"/>
            </w:pPr>
            <w:hyperlink r:id="rId47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      <w:r w:rsidR="004B3286">
                <w:rPr>
                  <w:color w:val="0000FF"/>
                </w:rPr>
                <w:t>приложением N 2</w:t>
              </w:r>
            </w:hyperlink>
            <w:r w:rsidR="004B3286">
              <w:t xml:space="preserve"> к Порядку заполнения налоговой декларации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автомобили легковые и мотоциклы </w:t>
            </w:r>
            <w:hyperlink w:anchor="P928" w:tooltip="&lt;2&gt; Утвержден приказом приказ ФНС России от 12.01.2016 N ММВ-7-3/1@ (зарегистрирован Министерством юстиции Российской Федерации 05.05.2016, регистрационный номер 42021).">
              <w:r w:rsidR="004B3286">
                <w:rPr>
                  <w:color w:val="0000FF"/>
                </w:rPr>
                <w:t>&lt;2&gt;</w:t>
              </w:r>
            </w:hyperlink>
            <w:r w:rsidR="004B3286">
              <w:t>;</w:t>
            </w:r>
          </w:p>
          <w:p w:rsidR="008E702B" w:rsidRDefault="00AB0001">
            <w:pPr>
              <w:pStyle w:val="ConsPlusNormal0"/>
              <w:ind w:firstLine="283"/>
            </w:pPr>
            <w:hyperlink r:id="rId48" w:tooltip="Приказ ФНС России от 15.02.2018 N ММВ-7-3/95@ (ред. от 26.08.2022) &quot;Об утверждении формы и формата представления налоговой декларации по акцизам на табак (табачные изделия), табачную продукцию, электронные системы доставки никотина и жидкости для электронных с">
              <w:r w:rsidR="004B3286">
                <w:rPr>
                  <w:color w:val="0000FF"/>
                </w:rPr>
                <w:t>приложением N 2</w:t>
              </w:r>
            </w:hyperlink>
            <w:r w:rsidR="004B3286">
              <w:t xml:space="preserve"> к Порядку заполнения налоговой декларации </w:t>
            </w:r>
            <w:r w:rsidR="004B3286">
              <w:lastRenderedPageBreak/>
              <w:t xml:space="preserve">по акцизам на табак (табачные изделия), табачную продукцию, электронные системы доставки никотина и жидкости для электронных систем доставки никотина </w:t>
            </w:r>
            <w:hyperlink w:anchor="P929" w:tooltip="&lt;3&gt; Утвержден приказом Минфина России 15.02.2018 N ММВ-7-3/95@ (зарегистрирован Министерством юстиции Российской Федерации 15.05.2018, регистрационный номер 51109).">
              <w:r w:rsidR="004B3286">
                <w:rPr>
                  <w:color w:val="0000FF"/>
                </w:rPr>
                <w:t>&lt;3&gt;</w:t>
              </w:r>
            </w:hyperlink>
            <w:r w:rsidR="004B3286">
              <w:t>.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lastRenderedPageBreak/>
              <w:t>Регистрационный номер таможенной декларации (полной таможенной декларации)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РегНомТД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T(23-29)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Размер налоговой базы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НалБаза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N(17.3)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Единица измерения налоговой базы</w:t>
            </w:r>
          </w:p>
        </w:tc>
        <w:tc>
          <w:tcPr>
            <w:tcW w:w="1871" w:type="dxa"/>
          </w:tcPr>
          <w:p w:rsidR="008E702B" w:rsidRDefault="00AB0001">
            <w:pPr>
              <w:pStyle w:val="ConsPlusNormal0"/>
              <w:jc w:val="center"/>
            </w:pPr>
            <w:hyperlink r:id="rId4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="004B3286">
                <w:rPr>
                  <w:color w:val="0000FF"/>
                </w:rPr>
                <w:t>ОКЕИ</w:t>
              </w:r>
            </w:hyperlink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T(3-4)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&lt;ОКЕИТип&gt;.</w:t>
            </w:r>
          </w:p>
          <w:p w:rsidR="008E702B" w:rsidRDefault="004B3286">
            <w:pPr>
              <w:pStyle w:val="ConsPlusNormal0"/>
            </w:pPr>
            <w:r>
              <w:t xml:space="preserve">Принимает значение в соответствии с Общероссийским </w:t>
            </w:r>
            <w:hyperlink r:id="rId50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единиц измерения ОК 015-94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Сумма акциза, освобожденная от уплаты в связи с представлением банковской гарантии либо без представления банковской гарантии в соответствии с </w:t>
            </w:r>
            <w:hyperlink r:id="rId51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, </w:t>
            </w:r>
            <w:hyperlink r:id="rId52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2.1</w:t>
              </w:r>
            </w:hyperlink>
            <w:r>
              <w:t xml:space="preserve"> и </w:t>
            </w:r>
            <w:hyperlink r:id="rId53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 (в рублях и копейках)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АкцОсвУпл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N(15.2)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Сумма акциза, уплаченная налогоплательщиком в связи с отсутствием банковской гарантии, предусмотренной </w:t>
            </w:r>
            <w:hyperlink r:id="rId5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 и </w:t>
            </w:r>
            <w:hyperlink r:id="rId5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Федерации, и предъявленная к возмещению (в рублях и копейках)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АкцУплВозм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N(15.2)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Сумма акциза, уплаченная налогоплательщиком и </w:t>
            </w:r>
            <w:r>
              <w:lastRenderedPageBreak/>
              <w:t xml:space="preserve">подлежащая в соответствии со </w:t>
            </w:r>
            <w:hyperlink r:id="rId5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статьей 200</w:t>
              </w:r>
            </w:hyperlink>
            <w:r>
              <w:t xml:space="preserve"> Налогового кодекса Российской Федерации налоговому вычету (в рублях и копейках)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АкцУплВыч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N(15.2)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Служебная информация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СлужИнф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bookmarkStart w:id="17" w:name="P927"/>
      <w:bookmarkEnd w:id="17"/>
      <w:r>
        <w:t xml:space="preserve">&lt;1&gt; Утвержден </w:t>
      </w:r>
      <w:hyperlink r:id="rId57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<w:r>
          <w:rPr>
            <w:color w:val="0000FF"/>
          </w:rPr>
          <w:t>приказом</w:t>
        </w:r>
      </w:hyperlink>
      <w:r>
        <w:t xml:space="preserve"> ФНС России от 12.01.2016 N ММВ-7-3/544@ (зарегистрирован Министерством юстиции Российской Федерации 05.05.2016, регистрационный номер 42021).</w:t>
      </w:r>
    </w:p>
    <w:p w:rsidR="008E702B" w:rsidRDefault="004B3286">
      <w:pPr>
        <w:pStyle w:val="ConsPlusNormal0"/>
        <w:spacing w:before="200"/>
        <w:ind w:firstLine="540"/>
        <w:jc w:val="both"/>
      </w:pPr>
      <w:bookmarkStart w:id="18" w:name="P928"/>
      <w:bookmarkEnd w:id="18"/>
      <w:r>
        <w:t xml:space="preserve">&lt;2&gt; Утвержден </w:t>
      </w:r>
      <w:hyperlink r:id="rId58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<w:r>
          <w:rPr>
            <w:color w:val="0000FF"/>
          </w:rPr>
          <w:t>приказом</w:t>
        </w:r>
      </w:hyperlink>
      <w:r>
        <w:t xml:space="preserve"> приказ ФНС России от 12.01.2016 N ММВ-7-3/1@ (зарегистрирован Министерством юстиции Российской Федерации 05.05.2016, регистрационный номер 42021).</w:t>
      </w:r>
    </w:p>
    <w:p w:rsidR="008E702B" w:rsidRDefault="004B3286">
      <w:pPr>
        <w:pStyle w:val="ConsPlusNormal0"/>
        <w:spacing w:before="200"/>
        <w:ind w:firstLine="540"/>
        <w:jc w:val="both"/>
      </w:pPr>
      <w:bookmarkStart w:id="19" w:name="P929"/>
      <w:bookmarkEnd w:id="19"/>
      <w:r>
        <w:t xml:space="preserve">&lt;3&gt; Утвержден </w:t>
      </w:r>
      <w:hyperlink r:id="rId59" w:tooltip="Приказ ФНС России от 15.02.2018 N ММВ-7-3/95@ (ред. от 26.08.2022) &quot;Об утверждении формы и формата представления налоговой декларации по акцизам на табак (табачные изделия), табачную продукцию, электронные системы доставки никотина и жидкости для электронных с">
        <w:r>
          <w:rPr>
            <w:color w:val="0000FF"/>
          </w:rPr>
          <w:t>приказом</w:t>
        </w:r>
      </w:hyperlink>
      <w:r>
        <w:t xml:space="preserve"> Минфина России 15.02.2018 N ММВ-7-3/95@ (зарегистрирован Министерством юстиции Российской Федерации 15.05.2018, регистрационный номер 51109).</w:t>
      </w: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  <w:bookmarkStart w:id="20" w:name="_GoBack"/>
      <w:bookmarkEnd w:id="20"/>
    </w:p>
    <w:p w:rsidR="008E702B" w:rsidRDefault="008E702B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E702B">
      <w:headerReference w:type="default" r:id="rId60"/>
      <w:footerReference w:type="default" r:id="rId61"/>
      <w:headerReference w:type="first" r:id="rId62"/>
      <w:footerReference w:type="first" r:id="rId63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001" w:rsidRDefault="00AB0001">
      <w:r>
        <w:separator/>
      </w:r>
    </w:p>
  </w:endnote>
  <w:endnote w:type="continuationSeparator" w:id="0">
    <w:p w:rsidR="00AB0001" w:rsidRDefault="00AB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E702B">
      <w:trPr>
        <w:trHeight w:hRule="exact" w:val="1663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E702B">
      <w:trPr>
        <w:trHeight w:hRule="exact" w:val="1663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13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17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14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E702B">
      <w:trPr>
        <w:trHeight w:hRule="exact" w:val="1663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20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E702B">
      <w:trPr>
        <w:trHeight w:hRule="exact" w:val="1663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18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AB0001">
          <w:pPr>
            <w:pStyle w:val="ConsPlusNormal0"/>
            <w:jc w:val="center"/>
          </w:pPr>
          <w:hyperlink r:id="rId1">
            <w:r w:rsidR="004B328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6748B">
            <w:rPr>
              <w:rFonts w:ascii="Tahoma" w:hAnsi="Tahoma" w:cs="Tahoma"/>
              <w:noProof/>
            </w:rPr>
            <w:t>25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001" w:rsidRDefault="00AB0001">
      <w:r>
        <w:separator/>
      </w:r>
    </w:p>
  </w:footnote>
  <w:footnote w:type="continuationSeparator" w:id="0">
    <w:p w:rsidR="00AB0001" w:rsidRDefault="00AB0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8E702B">
      <w:trPr>
        <w:trHeight w:hRule="exact" w:val="1683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8E702B">
      <w:trPr>
        <w:trHeight w:hRule="exact" w:val="1683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8E702B">
      <w:trPr>
        <w:trHeight w:hRule="exact" w:val="1683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8E702B">
      <w:trPr>
        <w:trHeight w:hRule="exact" w:val="1683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702B"/>
    <w:rsid w:val="002E5C92"/>
    <w:rsid w:val="004B3286"/>
    <w:rsid w:val="008E702B"/>
    <w:rsid w:val="00AB0001"/>
    <w:rsid w:val="00D6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A8FEB-750C-4B88-AD65-39522A67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70832&amp;dst=14748" TargetMode="External"/><Relationship Id="rId21" Type="http://schemas.openxmlformats.org/officeDocument/2006/relationships/header" Target="header4.xml"/><Relationship Id="rId34" Type="http://schemas.openxmlformats.org/officeDocument/2006/relationships/header" Target="header7.xml"/><Relationship Id="rId42" Type="http://schemas.openxmlformats.org/officeDocument/2006/relationships/hyperlink" Target="https://login.consultant.ru/link/?req=doc&amp;base=LAW&amp;n=470832&amp;dst=12796" TargetMode="External"/><Relationship Id="rId47" Type="http://schemas.openxmlformats.org/officeDocument/2006/relationships/hyperlink" Target="https://login.consultant.ru/link/?req=doc&amp;base=LAW&amp;n=312947&amp;dst=106688" TargetMode="External"/><Relationship Id="rId50" Type="http://schemas.openxmlformats.org/officeDocument/2006/relationships/hyperlink" Target="https://login.consultant.ru/link/?req=doc&amp;base=LAW&amp;n=441135" TargetMode="External"/><Relationship Id="rId55" Type="http://schemas.openxmlformats.org/officeDocument/2006/relationships/hyperlink" Target="https://login.consultant.ru/link/?req=doc&amp;base=LAW&amp;n=470832&amp;dst=12796" TargetMode="External"/><Relationship Id="rId63" Type="http://schemas.openxmlformats.org/officeDocument/2006/relationships/footer" Target="footer10.xml"/><Relationship Id="rId7" Type="http://schemas.openxmlformats.org/officeDocument/2006/relationships/hyperlink" Target="https://login.consultant.ru/link/?req=doc&amp;base=LAW&amp;n=470832&amp;dst=1497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0832&amp;dst=14976" TargetMode="External"/><Relationship Id="rId29" Type="http://schemas.openxmlformats.org/officeDocument/2006/relationships/header" Target="header5.xml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470832&amp;dst=16308" TargetMode="External"/><Relationship Id="rId32" Type="http://schemas.openxmlformats.org/officeDocument/2006/relationships/footer" Target="footer6.xml"/><Relationship Id="rId37" Type="http://schemas.openxmlformats.org/officeDocument/2006/relationships/footer" Target="footer8.xml"/><Relationship Id="rId40" Type="http://schemas.openxmlformats.org/officeDocument/2006/relationships/hyperlink" Target="https://login.consultant.ru/link/?req=doc&amp;base=LAW&amp;n=470832&amp;dst=14748" TargetMode="External"/><Relationship Id="rId45" Type="http://schemas.openxmlformats.org/officeDocument/2006/relationships/hyperlink" Target="https://login.consultant.ru/link/?req=doc&amp;base=LAW&amp;n=470832&amp;dst=100975" TargetMode="External"/><Relationship Id="rId53" Type="http://schemas.openxmlformats.org/officeDocument/2006/relationships/hyperlink" Target="https://login.consultant.ru/link/?req=doc&amp;base=LAW&amp;n=470832&amp;dst=12796" TargetMode="External"/><Relationship Id="rId58" Type="http://schemas.openxmlformats.org/officeDocument/2006/relationships/hyperlink" Target="https://login.consultant.ru/link/?req=doc&amp;base=LAW&amp;n=312947" TargetMode="External"/><Relationship Id="rId5" Type="http://schemas.openxmlformats.org/officeDocument/2006/relationships/endnotes" Target="endnotes.xml"/><Relationship Id="rId61" Type="http://schemas.openxmlformats.org/officeDocument/2006/relationships/footer" Target="footer9.xml"/><Relationship Id="rId19" Type="http://schemas.openxmlformats.org/officeDocument/2006/relationships/header" Target="header3.xm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yperlink" Target="https://login.consultant.ru/link/?req=doc&amp;base=LAW&amp;n=470832&amp;dst=12796" TargetMode="External"/><Relationship Id="rId30" Type="http://schemas.openxmlformats.org/officeDocument/2006/relationships/footer" Target="footer5.xml"/><Relationship Id="rId35" Type="http://schemas.openxmlformats.org/officeDocument/2006/relationships/footer" Target="footer7.xml"/><Relationship Id="rId43" Type="http://schemas.openxmlformats.org/officeDocument/2006/relationships/hyperlink" Target="https://login.consultant.ru/link/?req=doc&amp;base=LAW&amp;n=470832&amp;dst=14748" TargetMode="External"/><Relationship Id="rId48" Type="http://schemas.openxmlformats.org/officeDocument/2006/relationships/hyperlink" Target="https://login.consultant.ru/link/?req=doc&amp;base=LAW&amp;n=429522&amp;dst=101489" TargetMode="External"/><Relationship Id="rId56" Type="http://schemas.openxmlformats.org/officeDocument/2006/relationships/hyperlink" Target="https://login.consultant.ru/link/?req=doc&amp;base=LAW&amp;n=470832&amp;dst=100975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470832&amp;dst=12133" TargetMode="External"/><Relationship Id="rId51" Type="http://schemas.openxmlformats.org/officeDocument/2006/relationships/hyperlink" Target="https://login.consultant.ru/link/?req=doc&amp;base=LAW&amp;n=470832&amp;dst=14748" TargetMode="External"/><Relationship Id="rId3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base=LAW&amp;n=470832&amp;dst=12133" TargetMode="External"/><Relationship Id="rId25" Type="http://schemas.openxmlformats.org/officeDocument/2006/relationships/hyperlink" Target="https://login.consultant.ru/link/?req=doc&amp;base=LAW&amp;n=470832&amp;dst=12796" TargetMode="External"/><Relationship Id="rId33" Type="http://schemas.openxmlformats.org/officeDocument/2006/relationships/image" Target="media/image2.png"/><Relationship Id="rId38" Type="http://schemas.openxmlformats.org/officeDocument/2006/relationships/hyperlink" Target="https://login.consultant.ru/link/?req=doc&amp;base=LAW&amp;n=470832&amp;dst=12133" TargetMode="External"/><Relationship Id="rId46" Type="http://schemas.openxmlformats.org/officeDocument/2006/relationships/hyperlink" Target="https://login.consultant.ru/link/?req=doc&amp;base=LAW&amp;n=312876&amp;dst=102853" TargetMode="External"/><Relationship Id="rId59" Type="http://schemas.openxmlformats.org/officeDocument/2006/relationships/hyperlink" Target="https://login.consultant.ru/link/?req=doc&amp;base=LAW&amp;n=429522" TargetMode="External"/><Relationship Id="rId20" Type="http://schemas.openxmlformats.org/officeDocument/2006/relationships/footer" Target="footer3.xml"/><Relationship Id="rId41" Type="http://schemas.openxmlformats.org/officeDocument/2006/relationships/hyperlink" Target="https://login.consultant.ru/link/?req=doc&amp;base=LAW&amp;n=470832&amp;dst=16308" TargetMode="External"/><Relationship Id="rId54" Type="http://schemas.openxmlformats.org/officeDocument/2006/relationships/hyperlink" Target="https://login.consultant.ru/link/?req=doc&amp;base=LAW&amp;n=470832&amp;dst=14748" TargetMode="External"/><Relationship Id="rId62" Type="http://schemas.openxmlformats.org/officeDocument/2006/relationships/header" Target="header10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832&amp;dst=12133" TargetMode="External"/><Relationship Id="rId15" Type="http://schemas.openxmlformats.org/officeDocument/2006/relationships/hyperlink" Target="https://login.consultant.ru/link/?req=doc&amp;base=LAW&amp;n=470832&amp;dst=12133" TargetMode="External"/><Relationship Id="rId23" Type="http://schemas.openxmlformats.org/officeDocument/2006/relationships/hyperlink" Target="https://login.consultant.ru/link/?req=doc&amp;base=LAW&amp;n=470832&amp;dst=14748" TargetMode="External"/><Relationship Id="rId28" Type="http://schemas.openxmlformats.org/officeDocument/2006/relationships/hyperlink" Target="https://login.consultant.ru/link/?req=doc&amp;base=LAW&amp;n=470832&amp;dst=100975" TargetMode="External"/><Relationship Id="rId36" Type="http://schemas.openxmlformats.org/officeDocument/2006/relationships/header" Target="header8.xml"/><Relationship Id="rId49" Type="http://schemas.openxmlformats.org/officeDocument/2006/relationships/hyperlink" Target="https://login.consultant.ru/link/?req=doc&amp;base=LAW&amp;n=441135" TargetMode="External"/><Relationship Id="rId57" Type="http://schemas.openxmlformats.org/officeDocument/2006/relationships/hyperlink" Target="https://login.consultant.ru/link/?req=doc&amp;base=LAW&amp;n=312876" TargetMode="External"/><Relationship Id="rId10" Type="http://schemas.openxmlformats.org/officeDocument/2006/relationships/image" Target="media/image1.png"/><Relationship Id="rId31" Type="http://schemas.openxmlformats.org/officeDocument/2006/relationships/header" Target="header6.xml"/><Relationship Id="rId44" Type="http://schemas.openxmlformats.org/officeDocument/2006/relationships/hyperlink" Target="https://login.consultant.ru/link/?req=doc&amp;base=LAW&amp;n=470832&amp;dst=12796" TargetMode="External"/><Relationship Id="rId52" Type="http://schemas.openxmlformats.org/officeDocument/2006/relationships/hyperlink" Target="https://login.consultant.ru/link/?req=doc&amp;base=LAW&amp;n=470832&amp;dst=16308" TargetMode="External"/><Relationship Id="rId60" Type="http://schemas.openxmlformats.org/officeDocument/2006/relationships/header" Target="header9.xml"/><Relationship Id="rId65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70832&amp;dst=14976" TargetMode="External"/><Relationship Id="rId13" Type="http://schemas.openxmlformats.org/officeDocument/2006/relationships/header" Target="header2.xml"/><Relationship Id="rId18" Type="http://schemas.openxmlformats.org/officeDocument/2006/relationships/hyperlink" Target="https://login.consultant.ru/link/?req=doc&amp;base=LAW&amp;n=470832&amp;dst=14976" TargetMode="External"/><Relationship Id="rId39" Type="http://schemas.openxmlformats.org/officeDocument/2006/relationships/hyperlink" Target="https://login.consultant.ru/link/?req=doc&amp;base=LAW&amp;n=470832&amp;dst=14976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6628</Words>
  <Characters>37784</Characters>
  <Application>Microsoft Office Word</Application>
  <DocSecurity>0</DocSecurity>
  <Lines>314</Lines>
  <Paragraphs>88</Paragraphs>
  <ScaleCrop>false</ScaleCrop>
  <Company>КонсультантПлюс Версия 4024.00.01</Company>
  <LinksUpToDate>false</LinksUpToDate>
  <CharactersWithSpaces>44324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ФНС России от 24.07.2019 N ММВ-7-15/375@
(ред. от 16.07.2020)
"Об утверждении формы и порядка заполнения реестра таможенных деклараций (полных таможенных деклараций), предусмотренных подпунктом 3 пункта 7, подпунктом 2 пункта 7.2 статьи 198 Налогового кодекса Российской Федерации, формата и порядка его представления в электронной форме"
(Зарегистрировано в Минюсте России 12.12.2019 N 56783)</dc:title>
  <cp:lastModifiedBy>Галкина Наталия Евгеньевна</cp:lastModifiedBy>
  <cp:revision>3</cp:revision>
  <dcterms:created xsi:type="dcterms:W3CDTF">2024-04-02T10:44:00Z</dcterms:created>
  <dcterms:modified xsi:type="dcterms:W3CDTF">2024-04-02T10:49:00Z</dcterms:modified>
</cp:coreProperties>
</file>